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E34" w:rsidRPr="00015E34" w:rsidRDefault="00015E34" w:rsidP="00015E34">
      <w:pPr>
        <w:spacing w:after="120"/>
        <w:jc w:val="lowKashida"/>
        <w:rPr>
          <w:b/>
          <w:bCs/>
          <w:lang w:val="es-ES_tradnl"/>
        </w:rPr>
      </w:pPr>
      <w:bookmarkStart w:id="0" w:name="_GoBack"/>
      <w:r w:rsidRPr="00015E34">
        <w:rPr>
          <w:b/>
          <w:bCs/>
          <w:lang w:val="es-ES_tradnl"/>
        </w:rPr>
        <w:t>FORMULARIO PARA BENEFICIARIOS DE BECA DE</w:t>
      </w:r>
      <w:r w:rsidRPr="00015E34">
        <w:rPr>
          <w:b/>
          <w:bCs/>
          <w:lang w:val="es-ES"/>
        </w:rPr>
        <w:t xml:space="preserve"> INSCRIPCION AL CONGRESO SEIP 2020</w:t>
      </w:r>
    </w:p>
    <w:bookmarkEnd w:id="0"/>
    <w:p w:rsidR="00015E34" w:rsidRPr="00015E34" w:rsidRDefault="00015E34" w:rsidP="00015E34">
      <w:pPr>
        <w:spacing w:after="120"/>
        <w:jc w:val="lowKashida"/>
        <w:rPr>
          <w:lang w:val="es-ES_tradnl"/>
        </w:rPr>
      </w:pPr>
      <w:r w:rsidRPr="00015E34">
        <w:rPr>
          <w:lang w:val="es-ES_tradnl"/>
        </w:rPr>
        <w:t>La Sociedad Españ</w:t>
      </w:r>
      <w:r w:rsidRPr="00015E34">
        <w:rPr>
          <w:lang w:val="es-ES"/>
        </w:rPr>
        <w:t>ola de Infectología Pediátr</w:t>
      </w:r>
      <w:r w:rsidRPr="00015E34">
        <w:rPr>
          <w:lang w:val="es-ES_tradnl"/>
        </w:rPr>
        <w:t xml:space="preserve">íca tiene un compromiso constante con la transparencia en sus relaciones con los profesionales sanitarios de todo el mundo. </w:t>
      </w:r>
    </w:p>
    <w:p w:rsidR="00015E34" w:rsidRPr="00015E34" w:rsidRDefault="00015E34" w:rsidP="00015E34">
      <w:pPr>
        <w:spacing w:after="120"/>
        <w:jc w:val="lowKashida"/>
        <w:rPr>
          <w:lang w:val="es-ES_tradnl"/>
        </w:rPr>
      </w:pPr>
      <w:r w:rsidRPr="00015E34">
        <w:rPr>
          <w:lang w:val="es-ES_tradnl"/>
        </w:rPr>
        <w:t xml:space="preserve">Se le pide que firme este formulario porque usted se podría beneficiar de una beca convocada por SEIP para la participación en un congreso. El importe de esa beca ha sido financiado por GlaxoSmithKline, S. A. (en adelante, GSK) y abonado por SEIP. El Código de Buenas Prácticas de la Industria Farmacéutica obliga a GSK a publicar como transferencias de valor a usted el importe de la beca abonada por SEIP ya que, como se ha indicado, GSK ha financiado la misma y, a efectos de las obligaciones de transparencia de Farmaindustria, este tipo de aportaciones se consideran como transferencias de valor indirectas de GSK, sin perjuicio de que GSK no haya intervenido ni influido en la selección del beneficiario de la beca otorgada. </w:t>
      </w:r>
    </w:p>
    <w:p w:rsidR="00015E34" w:rsidRPr="00015E34" w:rsidRDefault="00015E34" w:rsidP="00015E34">
      <w:pPr>
        <w:spacing w:after="120"/>
        <w:jc w:val="lowKashida"/>
        <w:rPr>
          <w:lang w:val="es-ES_tradnl"/>
        </w:rPr>
      </w:pPr>
      <w:r w:rsidRPr="00015E34">
        <w:rPr>
          <w:lang w:val="es-ES_tradnl"/>
        </w:rPr>
        <w:t>Para permitir a SEIP y GSK hacer un seguimiento preciso e informar de las transferencias de valor, SEIP y GSK recopilan y mantendrán la siguiente información de usted, además de la información de todas las transferencias de valor que se le realicen a usted, o en su beneficio, por parte de SEIP y GSK o en su nombre. Esta información (excepto su dirección de correo electrónico y su NIF, que se publicará enmascarado) se incluirá en un informe que se publicará en un sitio web de GSK de acceso público, a efectos de las obligaciones de emisión de informes de transparencia, sin que sea preciso su consentimiento, en consideració</w:t>
      </w:r>
      <w:r w:rsidRPr="00015E34">
        <w:rPr>
          <w:lang w:val="es-ES"/>
        </w:rPr>
        <w:t>n al intere</w:t>
      </w:r>
      <w:r w:rsidRPr="00015E34">
        <w:rPr>
          <w:lang w:val="es-ES_tradnl"/>
        </w:rPr>
        <w:t>́</w:t>
      </w:r>
      <w:r w:rsidRPr="00015E34">
        <w:rPr>
          <w:lang w:val="es-ES"/>
        </w:rPr>
        <w:t>s legi</w:t>
      </w:r>
      <w:r w:rsidRPr="00015E34">
        <w:rPr>
          <w:lang w:val="es-ES_tradnl"/>
        </w:rPr>
        <w:t xml:space="preserve">́timo que, conforme al criterio de la Agencia Española de Protección de Datos, tienen las empresas sujetas al citado Código de Farmaindustria para la publicación de forma individual de las transferencias de valor. Las publicaciones se llevarán a cabo en base a la información más reciente que SEIP y GSK hayan recibido de usted. </w:t>
      </w:r>
    </w:p>
    <w:p w:rsidR="00015E34" w:rsidRPr="00015E34" w:rsidRDefault="00015E34" w:rsidP="00015E34">
      <w:pPr>
        <w:spacing w:after="120"/>
        <w:jc w:val="lowKashida"/>
        <w:rPr>
          <w:lang w:val="es-ES"/>
        </w:rPr>
      </w:pPr>
      <w:r w:rsidRPr="00015E34">
        <w:rPr>
          <w:lang w:val="es-ES"/>
        </w:rPr>
        <w:t xml:space="preserve">Cumplimente esta información en letra MAYÚSCULA. </w:t>
      </w:r>
    </w:p>
    <w:p w:rsidR="00015E34" w:rsidRPr="00015E34" w:rsidRDefault="00015E34" w:rsidP="00015E34">
      <w:pPr>
        <w:spacing w:after="120"/>
        <w:jc w:val="lowKashida"/>
        <w:rPr>
          <w:lang w:val="es-ES_tradnl"/>
        </w:rPr>
      </w:pPr>
    </w:p>
    <w:p w:rsidR="00015E34" w:rsidRPr="00015E34" w:rsidRDefault="00015E34" w:rsidP="00015E34">
      <w:pPr>
        <w:spacing w:after="120"/>
        <w:jc w:val="lowKashida"/>
        <w:rPr>
          <w:lang w:val="es-ES_tradnl"/>
        </w:rPr>
      </w:pPr>
      <w:r w:rsidRPr="00015E34">
        <w:rPr>
          <w:lang w:val="es-ES_tradnl"/>
        </w:rPr>
        <w:t>DATOS PERSONALES DEL SOLICITANTE:</w:t>
      </w:r>
    </w:p>
    <w:p w:rsidR="00015E34" w:rsidRPr="00015E34" w:rsidRDefault="00015E34" w:rsidP="00015E34">
      <w:pPr>
        <w:spacing w:after="120"/>
        <w:jc w:val="lowKashida"/>
        <w:rPr>
          <w:b/>
          <w:bCs/>
          <w:lang w:val="es-ES_tradnl"/>
        </w:rPr>
      </w:pPr>
      <w:r w:rsidRPr="00015E34">
        <w:rPr>
          <w:b/>
          <w:bCs/>
          <w:lang w:val="es-ES_tradnl"/>
        </w:rPr>
        <w:t>Nombre:</w:t>
      </w:r>
    </w:p>
    <w:p w:rsidR="00015E34" w:rsidRPr="00015E34" w:rsidRDefault="00015E34" w:rsidP="00015E34">
      <w:pPr>
        <w:spacing w:after="120"/>
        <w:jc w:val="lowKashida"/>
        <w:rPr>
          <w:b/>
          <w:bCs/>
          <w:lang w:val="pt-BR"/>
        </w:rPr>
      </w:pPr>
      <w:r w:rsidRPr="00015E34">
        <w:rPr>
          <w:b/>
          <w:bCs/>
          <w:lang w:val="pt-BR"/>
        </w:rPr>
        <w:t xml:space="preserve">Apellidos: </w:t>
      </w:r>
    </w:p>
    <w:p w:rsidR="00015E34" w:rsidRPr="00015E34" w:rsidRDefault="00015E34" w:rsidP="00015E34">
      <w:pPr>
        <w:spacing w:after="120"/>
        <w:jc w:val="lowKashida"/>
        <w:rPr>
          <w:b/>
          <w:bCs/>
          <w:lang w:val="pt-BR"/>
        </w:rPr>
      </w:pPr>
      <w:r w:rsidRPr="00015E34">
        <w:rPr>
          <w:b/>
          <w:bCs/>
          <w:lang w:val="pt-BR"/>
        </w:rPr>
        <w:t>NIF:</w:t>
      </w:r>
    </w:p>
    <w:p w:rsidR="00015E34" w:rsidRPr="00015E34" w:rsidRDefault="00015E34" w:rsidP="00015E34">
      <w:pPr>
        <w:spacing w:after="120"/>
        <w:jc w:val="lowKashida"/>
        <w:rPr>
          <w:b/>
          <w:bCs/>
          <w:lang w:val="pt-BR"/>
        </w:rPr>
      </w:pPr>
      <w:proofErr w:type="gramStart"/>
      <w:r w:rsidRPr="00015E34">
        <w:rPr>
          <w:b/>
          <w:bCs/>
          <w:lang w:val="pt-BR"/>
        </w:rPr>
        <w:t>Domicilio</w:t>
      </w:r>
      <w:proofErr w:type="gramEnd"/>
      <w:r w:rsidRPr="00015E34">
        <w:rPr>
          <w:b/>
          <w:bCs/>
          <w:lang w:val="pt-BR"/>
        </w:rPr>
        <w:t xml:space="preserve">: </w:t>
      </w:r>
    </w:p>
    <w:p w:rsidR="00015E34" w:rsidRPr="00015E34" w:rsidRDefault="00015E34" w:rsidP="00015E34">
      <w:pPr>
        <w:spacing w:after="120"/>
        <w:jc w:val="lowKashida"/>
        <w:rPr>
          <w:b/>
          <w:bCs/>
          <w:lang w:val="pt-BR"/>
        </w:rPr>
      </w:pPr>
      <w:r w:rsidRPr="00015E34">
        <w:rPr>
          <w:b/>
          <w:bCs/>
          <w:lang w:val="pt-BR"/>
        </w:rPr>
        <w:t>Código Postal:</w:t>
      </w:r>
    </w:p>
    <w:p w:rsidR="00015E34" w:rsidRPr="00015E34" w:rsidRDefault="00015E34" w:rsidP="00015E34">
      <w:pPr>
        <w:spacing w:after="120"/>
        <w:jc w:val="lowKashida"/>
        <w:rPr>
          <w:b/>
          <w:bCs/>
          <w:lang w:val="es-ES_tradnl"/>
        </w:rPr>
      </w:pPr>
      <w:r w:rsidRPr="00015E34">
        <w:rPr>
          <w:b/>
          <w:bCs/>
          <w:lang w:val="es-ES_tradnl"/>
        </w:rPr>
        <w:t xml:space="preserve">Ciudad:         </w:t>
      </w:r>
    </w:p>
    <w:p w:rsidR="00015E34" w:rsidRPr="00015E34" w:rsidRDefault="00015E34" w:rsidP="00015E34">
      <w:pPr>
        <w:spacing w:after="120"/>
        <w:jc w:val="lowKashida"/>
        <w:rPr>
          <w:b/>
          <w:bCs/>
          <w:lang w:val="es-ES_tradnl"/>
        </w:rPr>
      </w:pPr>
      <w:r w:rsidRPr="00015E34">
        <w:rPr>
          <w:b/>
          <w:bCs/>
          <w:lang w:val="es-ES_tradnl"/>
        </w:rPr>
        <w:t xml:space="preserve">Provincia:          </w:t>
      </w:r>
    </w:p>
    <w:p w:rsidR="00015E34" w:rsidRPr="00015E34" w:rsidRDefault="00015E34" w:rsidP="00015E34">
      <w:pPr>
        <w:spacing w:after="120"/>
        <w:jc w:val="lowKashida"/>
        <w:rPr>
          <w:b/>
          <w:bCs/>
          <w:lang w:val="es-ES_tradnl"/>
        </w:rPr>
      </w:pPr>
      <w:r w:rsidRPr="00015E34">
        <w:rPr>
          <w:b/>
          <w:bCs/>
          <w:lang w:val="es-ES_tradnl"/>
        </w:rPr>
        <w:t xml:space="preserve">País: </w:t>
      </w:r>
    </w:p>
    <w:p w:rsidR="00015E34" w:rsidRPr="00015E34" w:rsidRDefault="00015E34" w:rsidP="00015E34">
      <w:pPr>
        <w:spacing w:after="120"/>
        <w:jc w:val="lowKashida"/>
        <w:rPr>
          <w:b/>
          <w:bCs/>
          <w:lang w:val="es-ES_tradnl"/>
        </w:rPr>
      </w:pPr>
      <w:r w:rsidRPr="00015E34">
        <w:rPr>
          <w:b/>
          <w:bCs/>
          <w:lang w:val="es-ES_tradnl"/>
        </w:rPr>
        <w:t xml:space="preserve">Móvil: </w:t>
      </w:r>
    </w:p>
    <w:p w:rsidR="00015E34" w:rsidRPr="00015E34" w:rsidRDefault="00015E34" w:rsidP="00015E34">
      <w:pPr>
        <w:spacing w:after="120"/>
        <w:jc w:val="lowKashida"/>
        <w:rPr>
          <w:b/>
          <w:bCs/>
          <w:lang w:val="es-ES_tradnl"/>
        </w:rPr>
      </w:pPr>
      <w:r w:rsidRPr="00015E34">
        <w:rPr>
          <w:b/>
          <w:bCs/>
          <w:lang w:val="es-ES_tradnl"/>
        </w:rPr>
        <w:t xml:space="preserve">E-mail: </w:t>
      </w:r>
    </w:p>
    <w:p w:rsidR="00015E34" w:rsidRPr="00015E34" w:rsidRDefault="00015E34" w:rsidP="00015E34">
      <w:pPr>
        <w:spacing w:after="120"/>
        <w:jc w:val="lowKashida"/>
        <w:rPr>
          <w:b/>
          <w:bCs/>
          <w:lang w:val="es-ES_tradnl"/>
        </w:rPr>
      </w:pPr>
      <w:r w:rsidRPr="00015E34">
        <w:rPr>
          <w:b/>
          <w:bCs/>
          <w:lang w:val="es-ES_tradnl"/>
        </w:rPr>
        <w:t xml:space="preserve">Centro de trabajo: </w:t>
      </w:r>
    </w:p>
    <w:p w:rsidR="00015E34" w:rsidRPr="00015E34" w:rsidRDefault="00015E34" w:rsidP="00015E34">
      <w:pPr>
        <w:spacing w:after="120"/>
        <w:jc w:val="lowKashida"/>
        <w:rPr>
          <w:b/>
          <w:bCs/>
          <w:lang w:val="es-ES_tradnl"/>
        </w:rPr>
      </w:pPr>
      <w:r w:rsidRPr="00015E34">
        <w:rPr>
          <w:b/>
          <w:bCs/>
          <w:lang w:val="es-ES_tradnl"/>
        </w:rPr>
        <w:t xml:space="preserve">Ciudad: </w:t>
      </w:r>
    </w:p>
    <w:p w:rsidR="00015E34" w:rsidRPr="00015E34" w:rsidRDefault="00015E34" w:rsidP="00015E34">
      <w:pPr>
        <w:spacing w:after="120"/>
        <w:jc w:val="lowKashida"/>
        <w:rPr>
          <w:lang w:val="es-ES_tradnl"/>
        </w:rPr>
      </w:pPr>
      <w:r w:rsidRPr="00015E34">
        <w:rPr>
          <w:lang w:val="es-ES_tradnl"/>
        </w:rPr>
        <w:lastRenderedPageBreak/>
        <w:t xml:space="preserve">Su información personal a la que se refiere el presente documento será incluida, con la finalidad arriba mencionada, en dos ficheros, uno de ellos, responsabilidad de SEIP, con domicilio en C/ Aguirre n.o 1, Bajo Derecha, </w:t>
      </w:r>
      <w:proofErr w:type="gramStart"/>
      <w:r w:rsidRPr="00015E34">
        <w:rPr>
          <w:lang w:val="es-ES_tradnl"/>
        </w:rPr>
        <w:t>CIF:G</w:t>
      </w:r>
      <w:proofErr w:type="gramEnd"/>
      <w:r w:rsidRPr="00015E34">
        <w:rPr>
          <w:lang w:val="es-ES_tradnl"/>
        </w:rPr>
        <w:t>86095965, 28009 Madrid, y, el otro, responsabilidad de GlaxoSmithKline, S.A. con domicilio en C/ Severo Ochoa, 2, 28760, Tres Cantos (Madrid). Usted tiene derecho al acceso, rectificación y cancelación de sus datos, así como a la oposición a su tratamiento en los términos establecidos en la legislació</w:t>
      </w:r>
      <w:r w:rsidRPr="00015E34">
        <w:rPr>
          <w:lang w:val="es-ES"/>
        </w:rPr>
        <w:t>n vigente. Si asi</w:t>
      </w:r>
      <w:r w:rsidRPr="00015E34">
        <w:rPr>
          <w:lang w:val="es-ES_tradnl"/>
        </w:rPr>
        <w:t>́ lo desea puede ejercitarlos dirigiéndose por escrito a la dirección de los responsables o a través del correo electrónico secretariaseip@gmail.com para el caso de SEIP, y al correo electró</w:t>
      </w:r>
      <w:r w:rsidRPr="00015E34">
        <w:rPr>
          <w:lang w:val="es-ES"/>
        </w:rPr>
        <w:t xml:space="preserve">nico ARCO-general@gsk.com </w:t>
      </w:r>
      <w:r w:rsidRPr="00015E34">
        <w:rPr>
          <w:lang w:val="es-ES_tradnl"/>
        </w:rPr>
        <w:t xml:space="preserve">para el caso de GSK. </w:t>
      </w:r>
    </w:p>
    <w:p w:rsidR="00015E34" w:rsidRPr="00015E34" w:rsidRDefault="00015E34" w:rsidP="00015E34">
      <w:pPr>
        <w:spacing w:after="120"/>
        <w:jc w:val="lowKashida"/>
        <w:rPr>
          <w:lang w:val="es-ES_tradnl"/>
        </w:rPr>
      </w:pPr>
      <w:r w:rsidRPr="00015E34">
        <w:rPr>
          <w:lang w:val="es-ES_tradnl"/>
        </w:rPr>
        <w:t xml:space="preserve">Su información personal podrá </w:t>
      </w:r>
      <w:r w:rsidRPr="00015E34">
        <w:rPr>
          <w:lang w:val="es-ES"/>
        </w:rPr>
        <w:t>comunicarse, con ide</w:t>
      </w:r>
      <w:r w:rsidRPr="00015E34">
        <w:rPr>
          <w:lang w:val="es-ES_tradnl"/>
        </w:rPr>
        <w:t xml:space="preserve">́ntica finalidad y para su mantenimiento o procesamiento, a otras compañías del grupo GSK y/o terceras partes que SEIP o GSK seleccionen en cualquier parte del mundo, incluyendo países cuyas leyes de privacidad y protección de datos puedan no ser equivalentes, ni tan protectoras, como las existentes en España. Sin embargo, de acuerdo con la ley aplicable, SEIP y GSK implementarán medidas para garantizar que cualquier información personal transferida permanezca protegida y segura. </w:t>
      </w:r>
    </w:p>
    <w:p w:rsidR="00015E34" w:rsidRPr="00015E34" w:rsidRDefault="00015E34" w:rsidP="00015E34">
      <w:pPr>
        <w:spacing w:after="120"/>
        <w:jc w:val="lowKashida"/>
        <w:rPr>
          <w:lang w:val="es-ES"/>
        </w:rPr>
      </w:pPr>
      <w:r w:rsidRPr="00015E34">
        <w:rPr>
          <w:lang w:val="es-ES"/>
        </w:rPr>
        <w:t>Acepto el tratamiento de mi información personal en los términos arriba indicados</w:t>
      </w:r>
    </w:p>
    <w:sectPr w:rsidR="00015E34" w:rsidRPr="00015E34" w:rsidSect="0085115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E34"/>
    <w:rsid w:val="00015E34"/>
    <w:rsid w:val="00851158"/>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BD96755"/>
  <w15:chartTrackingRefBased/>
  <w15:docId w15:val="{99875B8E-9E0D-1F46-8F0F-547B5A61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558</Words>
  <Characters>3071</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Aguilera Alonso</dc:creator>
  <cp:keywords/>
  <dc:description/>
  <cp:lastModifiedBy>David Aguilera Alonso</cp:lastModifiedBy>
  <cp:revision>1</cp:revision>
  <dcterms:created xsi:type="dcterms:W3CDTF">2019-12-03T16:20:00Z</dcterms:created>
  <dcterms:modified xsi:type="dcterms:W3CDTF">2019-12-03T16:22:00Z</dcterms:modified>
</cp:coreProperties>
</file>